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РОССИЙСКАЯ ФЕДЕРАЦИЯ</w:t>
      </w:r>
    </w:p>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 </w:t>
      </w:r>
    </w:p>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ФЕДЕРАЛЬНЫЙ ЗАКОН</w:t>
      </w:r>
    </w:p>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 </w:t>
      </w:r>
    </w:p>
    <w:p w:rsidR="0096087F" w:rsidRPr="0096087F" w:rsidRDefault="0096087F" w:rsidP="0096087F">
      <w:pPr>
        <w:spacing w:after="0" w:line="360" w:lineRule="auto"/>
        <w:jc w:val="center"/>
        <w:rPr>
          <w:rFonts w:ascii="Verdana" w:eastAsia="Times New Roman" w:hAnsi="Verdana" w:cs="Times New Roman"/>
          <w:b/>
          <w:bCs/>
          <w:sz w:val="21"/>
          <w:szCs w:val="21"/>
          <w:lang w:eastAsia="ru-RU"/>
        </w:rPr>
      </w:pPr>
      <w:r w:rsidRPr="0096087F">
        <w:rPr>
          <w:rFonts w:ascii="Verdana" w:eastAsia="Times New Roman" w:hAnsi="Verdana" w:cs="Times New Roman"/>
          <w:b/>
          <w:bCs/>
          <w:sz w:val="21"/>
          <w:szCs w:val="21"/>
          <w:lang w:eastAsia="ru-RU"/>
        </w:rPr>
        <w:t>О ПОТРЕБИТЕЛЬСКОМ КРЕДИТЕ (ЗАЙМЕ)</w:t>
      </w:r>
    </w:p>
    <w:p w:rsidR="0096087F" w:rsidRPr="0096087F" w:rsidRDefault="0096087F" w:rsidP="0096087F">
      <w:pPr>
        <w:spacing w:after="0" w:line="240" w:lineRule="auto"/>
        <w:jc w:val="center"/>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Принят</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Государственной Думой</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13 декабря 2013 года</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Одобрен</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Советом Федерации</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18 декабря 2013 года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1. Отношения, регулируемые настоящим Федеральным законом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Настоящий 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3. Положения федеральных законов, регулирующих деятельность кредитных организаций и некредитных финансовых организаций, применяются к отношениям, указанным в </w:t>
      </w:r>
      <w:hyperlink r:id="rId6" w:history="1">
        <w:r w:rsidRPr="0096087F">
          <w:rPr>
            <w:rFonts w:ascii="Verdana" w:eastAsia="Times New Roman" w:hAnsi="Verdana" w:cs="Times New Roman"/>
            <w:color w:val="000000"/>
            <w:sz w:val="21"/>
            <w:szCs w:val="21"/>
            <w:lang w:eastAsia="ru-RU"/>
          </w:rPr>
          <w:t>части 1</w:t>
        </w:r>
      </w:hyperlink>
      <w:r w:rsidRPr="0096087F">
        <w:rPr>
          <w:rFonts w:ascii="Verdana" w:eastAsia="Times New Roman" w:hAnsi="Verdana" w:cs="Times New Roman"/>
          <w:sz w:val="21"/>
          <w:szCs w:val="21"/>
          <w:lang w:eastAsia="ru-RU"/>
        </w:rPr>
        <w:t xml:space="preserve"> настоящей статьи, в части, не противоречащей настоящему Федеральному закону.</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2. Законодательство Российской Федерации о потребительском кредите (займе)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Законодательство Российской Федерации о потребительском кредите (займе) основывается на положениях Гражданского </w:t>
      </w:r>
      <w:hyperlink r:id="rId7" w:history="1">
        <w:r w:rsidRPr="0096087F">
          <w:rPr>
            <w:rFonts w:ascii="Verdana" w:eastAsia="Times New Roman" w:hAnsi="Verdana" w:cs="Times New Roman"/>
            <w:color w:val="000000"/>
            <w:sz w:val="21"/>
            <w:szCs w:val="21"/>
            <w:lang w:eastAsia="ru-RU"/>
          </w:rPr>
          <w:t>кодекса</w:t>
        </w:r>
      </w:hyperlink>
      <w:r w:rsidRPr="0096087F">
        <w:rPr>
          <w:rFonts w:ascii="Verdana" w:eastAsia="Times New Roman" w:hAnsi="Verdana" w:cs="Times New Roman"/>
          <w:sz w:val="21"/>
          <w:szCs w:val="21"/>
          <w:lang w:eastAsia="ru-RU"/>
        </w:rPr>
        <w:t xml:space="preserve"> Российской Федерации и состоит из настоящего Федерального закона, Федерального </w:t>
      </w:r>
      <w:hyperlink r:id="rId8" w:history="1">
        <w:r w:rsidRPr="0096087F">
          <w:rPr>
            <w:rFonts w:ascii="Verdana" w:eastAsia="Times New Roman" w:hAnsi="Verdana" w:cs="Times New Roman"/>
            <w:color w:val="000000"/>
            <w:sz w:val="21"/>
            <w:szCs w:val="21"/>
            <w:lang w:eastAsia="ru-RU"/>
          </w:rPr>
          <w:t>закона</w:t>
        </w:r>
      </w:hyperlink>
      <w:r w:rsidRPr="0096087F">
        <w:rPr>
          <w:rFonts w:ascii="Verdana" w:eastAsia="Times New Roman" w:hAnsi="Verdana" w:cs="Times New Roman"/>
          <w:sz w:val="21"/>
          <w:szCs w:val="21"/>
          <w:lang w:eastAsia="ru-RU"/>
        </w:rPr>
        <w:t xml:space="preserve"> "О банках и банковской деятельности", Федерального </w:t>
      </w:r>
      <w:hyperlink r:id="rId9" w:history="1">
        <w:r w:rsidRPr="0096087F">
          <w:rPr>
            <w:rFonts w:ascii="Verdana" w:eastAsia="Times New Roman" w:hAnsi="Verdana" w:cs="Times New Roman"/>
            <w:color w:val="000000"/>
            <w:sz w:val="21"/>
            <w:szCs w:val="21"/>
            <w:lang w:eastAsia="ru-RU"/>
          </w:rPr>
          <w:t>закона</w:t>
        </w:r>
      </w:hyperlink>
      <w:r w:rsidRPr="0096087F">
        <w:rPr>
          <w:rFonts w:ascii="Verdana" w:eastAsia="Times New Roman" w:hAnsi="Verdana" w:cs="Times New Roman"/>
          <w:sz w:val="21"/>
          <w:szCs w:val="21"/>
          <w:lang w:eastAsia="ru-RU"/>
        </w:rPr>
        <w:t xml:space="preserve"> от 2 июля 2010 года N 151-ФЗ "О микрофинансовой деятельности и микрофинансовых организациях", Федерального </w:t>
      </w:r>
      <w:hyperlink r:id="rId10" w:history="1">
        <w:r w:rsidRPr="0096087F">
          <w:rPr>
            <w:rFonts w:ascii="Verdana" w:eastAsia="Times New Roman" w:hAnsi="Verdana" w:cs="Times New Roman"/>
            <w:color w:val="000000"/>
            <w:sz w:val="21"/>
            <w:szCs w:val="21"/>
            <w:lang w:eastAsia="ru-RU"/>
          </w:rPr>
          <w:t>закона</w:t>
        </w:r>
      </w:hyperlink>
      <w:r w:rsidRPr="0096087F">
        <w:rPr>
          <w:rFonts w:ascii="Verdana" w:eastAsia="Times New Roman" w:hAnsi="Verdana" w:cs="Times New Roman"/>
          <w:sz w:val="21"/>
          <w:szCs w:val="21"/>
          <w:lang w:eastAsia="ru-RU"/>
        </w:rPr>
        <w:t xml:space="preserve"> от 18 июля 2009 года N 190-ФЗ "О кредитной кооперации", Федерального </w:t>
      </w:r>
      <w:hyperlink r:id="rId11" w:history="1">
        <w:r w:rsidRPr="0096087F">
          <w:rPr>
            <w:rFonts w:ascii="Verdana" w:eastAsia="Times New Roman" w:hAnsi="Verdana" w:cs="Times New Roman"/>
            <w:color w:val="000000"/>
            <w:sz w:val="21"/>
            <w:szCs w:val="21"/>
            <w:lang w:eastAsia="ru-RU"/>
          </w:rPr>
          <w:t>закона</w:t>
        </w:r>
      </w:hyperlink>
      <w:r w:rsidRPr="0096087F">
        <w:rPr>
          <w:rFonts w:ascii="Verdana" w:eastAsia="Times New Roman" w:hAnsi="Verdana" w:cs="Times New Roman"/>
          <w:sz w:val="21"/>
          <w:szCs w:val="21"/>
          <w:lang w:eastAsia="ru-RU"/>
        </w:rPr>
        <w:t xml:space="preserve"> от 8 декабря 1995 года N 193-ФЗ "О сельскохозяйственной кооперации", Федерального </w:t>
      </w:r>
      <w:hyperlink r:id="rId12" w:history="1">
        <w:r w:rsidRPr="0096087F">
          <w:rPr>
            <w:rFonts w:ascii="Verdana" w:eastAsia="Times New Roman" w:hAnsi="Verdana" w:cs="Times New Roman"/>
            <w:color w:val="000000"/>
            <w:sz w:val="21"/>
            <w:szCs w:val="21"/>
            <w:lang w:eastAsia="ru-RU"/>
          </w:rPr>
          <w:t>закона</w:t>
        </w:r>
      </w:hyperlink>
      <w:r w:rsidRPr="0096087F">
        <w:rPr>
          <w:rFonts w:ascii="Verdana" w:eastAsia="Times New Roman" w:hAnsi="Verdana" w:cs="Times New Roman"/>
          <w:sz w:val="21"/>
          <w:szCs w:val="21"/>
          <w:lang w:eastAsia="ru-RU"/>
        </w:rPr>
        <w:t xml:space="preserve"> от 19 июля 2007 года N 196-ФЗ "О ломбардах" и других федеральных законов, регулирующих отношения, указанные в </w:t>
      </w:r>
      <w:hyperlink r:id="rId13" w:history="1">
        <w:r w:rsidRPr="0096087F">
          <w:rPr>
            <w:rFonts w:ascii="Verdana" w:eastAsia="Times New Roman" w:hAnsi="Verdana" w:cs="Times New Roman"/>
            <w:color w:val="000000"/>
            <w:sz w:val="21"/>
            <w:szCs w:val="21"/>
            <w:lang w:eastAsia="ru-RU"/>
          </w:rPr>
          <w:t>части 1 статьи 1</w:t>
        </w:r>
      </w:hyperlink>
      <w:r w:rsidRPr="0096087F">
        <w:rPr>
          <w:rFonts w:ascii="Verdana" w:eastAsia="Times New Roman" w:hAnsi="Verdana" w:cs="Times New Roman"/>
          <w:sz w:val="21"/>
          <w:szCs w:val="21"/>
          <w:lang w:eastAsia="ru-RU"/>
        </w:rPr>
        <w:t xml:space="preserve"> настоящего Федерального закона.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3. Основные понятия, используемые в настоящем Федеральном законе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Для целей настоящего Федерального закона используются следующие основные понятия: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заемщик - физическое лицо, обратившееся к кредитору с намерением получить, получающее или получившее потребительский кредит (заем);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4. Профессиональная деятельность по предоставлению потребительских займов</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w:t>
      </w:r>
      <w:hyperlink r:id="rId14" w:tooltip="Ссылка на список документов:&#10;Федеральный закон от 02.07.2010 N 151-ФЗ&#10;(ред. от 21.12.2013)&#10;&quot;О микрофинансовой деятельности и микрофинансовых организациях&quot;&#10;(с изм. и доп., вступ. в силу с 01.07.2014)&#10;-------------------- Недействующая редакция&#10;Федеральный закон от 18.07.2009 N 190-ФЗ&#10;(ред. от 21.12.2013)&#10;&quot;О кредитной кооперации&quot;&#10;(с изм. и доп., вступ. в силу с 01.07.2014)&#10;-------------------- Недействующая редакция&#10;Федеральный закон от 19...&#10;-------------------- Недействующая редакция&#10;и другие." w:history="1">
        <w:r w:rsidRPr="0096087F">
          <w:rPr>
            <w:rFonts w:ascii="Verdana" w:eastAsia="Times New Roman" w:hAnsi="Verdana" w:cs="Times New Roman"/>
            <w:color w:val="000000"/>
            <w:sz w:val="21"/>
            <w:szCs w:val="21"/>
            <w:lang w:eastAsia="ru-RU"/>
          </w:rPr>
          <w:t>законами</w:t>
        </w:r>
      </w:hyperlink>
      <w:r w:rsidRPr="0096087F">
        <w:rPr>
          <w:rFonts w:ascii="Verdana" w:eastAsia="Times New Roman" w:hAnsi="Verdana" w:cs="Times New Roman"/>
          <w:sz w:val="21"/>
          <w:szCs w:val="21"/>
          <w:lang w:eastAsia="ru-RU"/>
        </w:rPr>
        <w:t xml:space="preserve"> об их деятельности.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5. Условия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2. К условиям договора потребительского кредита (займа), за исключением условий, согласованных кредитором и заемщиком в соответствии с </w:t>
      </w:r>
      <w:hyperlink r:id="rId15" w:history="1">
        <w:r w:rsidRPr="0096087F">
          <w:rPr>
            <w:rFonts w:ascii="Verdana" w:eastAsia="Times New Roman" w:hAnsi="Verdana" w:cs="Times New Roman"/>
            <w:color w:val="000000"/>
            <w:sz w:val="21"/>
            <w:szCs w:val="21"/>
            <w:lang w:eastAsia="ru-RU"/>
          </w:rPr>
          <w:t>частью 9</w:t>
        </w:r>
      </w:hyperlink>
      <w:r w:rsidRPr="0096087F">
        <w:rPr>
          <w:rFonts w:ascii="Verdana" w:eastAsia="Times New Roman" w:hAnsi="Verdana" w:cs="Times New Roman"/>
          <w:sz w:val="21"/>
          <w:szCs w:val="21"/>
          <w:lang w:eastAsia="ru-RU"/>
        </w:rPr>
        <w:t xml:space="preserve"> настоящей статьи, применяется </w:t>
      </w:r>
      <w:hyperlink r:id="rId16" w:history="1">
        <w:r w:rsidRPr="0096087F">
          <w:rPr>
            <w:rFonts w:ascii="Verdana" w:eastAsia="Times New Roman" w:hAnsi="Verdana" w:cs="Times New Roman"/>
            <w:color w:val="000000"/>
            <w:sz w:val="21"/>
            <w:szCs w:val="21"/>
            <w:lang w:eastAsia="ru-RU"/>
          </w:rPr>
          <w:t>статья 428</w:t>
        </w:r>
      </w:hyperlink>
      <w:r w:rsidRPr="0096087F">
        <w:rPr>
          <w:rFonts w:ascii="Verdana" w:eastAsia="Times New Roman" w:hAnsi="Verdana" w:cs="Times New Roman"/>
          <w:sz w:val="21"/>
          <w:szCs w:val="21"/>
          <w:lang w:eastAsia="ru-RU"/>
        </w:rPr>
        <w:t xml:space="preserve"> Гражданского кодекса Российской Федерации.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виды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5) суммы потребительского кредита (займа) и сроки его возврата;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6) валюты, в которых предоставляется потребительский кредит (заем);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7) способы предоставления потребительского кредита (займа), в том числе с использованием заемщиком электронных средств платежа;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9) виды и суммы иных платежей заемщика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11) периодичность платежей заемщика при возврате потребительского кредита (займа), уплате процентов и иных платежей по кредиту (займу);</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13) сроки, в течение которых заемщик вправе отказаться от получения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14) способы обеспечения исполнения обязательств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(для потребительских кредитов (займов) в иностранной валюте);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19) информация о возможности запрета уступки кредитором третьим лицам прав (требований)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21) подсудность споров по искам кредитора к заемщику;</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22) формуляры или иные стандартные формы, в которых определены общие условия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5. Информация, указанная в </w:t>
      </w:r>
      <w:hyperlink r:id="rId17" w:history="1">
        <w:r w:rsidRPr="0096087F">
          <w:rPr>
            <w:rFonts w:ascii="Verdana" w:eastAsia="Times New Roman" w:hAnsi="Verdana" w:cs="Times New Roman"/>
            <w:color w:val="000000"/>
            <w:sz w:val="21"/>
            <w:szCs w:val="21"/>
            <w:lang w:eastAsia="ru-RU"/>
          </w:rPr>
          <w:t>части 4</w:t>
        </w:r>
      </w:hyperlink>
      <w:r w:rsidRPr="0096087F">
        <w:rPr>
          <w:rFonts w:ascii="Verdana" w:eastAsia="Times New Roman" w:hAnsi="Verdana" w:cs="Times New Roman"/>
          <w:sz w:val="21"/>
          <w:szCs w:val="21"/>
          <w:lang w:eastAsia="ru-RU"/>
        </w:rPr>
        <w:t xml:space="preserve">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 xml:space="preserve">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r:id="rId18" w:history="1">
        <w:r w:rsidRPr="0096087F">
          <w:rPr>
            <w:rFonts w:ascii="Verdana" w:eastAsia="Times New Roman" w:hAnsi="Verdana" w:cs="Times New Roman"/>
            <w:color w:val="000000"/>
            <w:sz w:val="21"/>
            <w:szCs w:val="21"/>
            <w:lang w:eastAsia="ru-RU"/>
          </w:rPr>
          <w:t>части 4</w:t>
        </w:r>
      </w:hyperlink>
      <w:r w:rsidRPr="0096087F">
        <w:rPr>
          <w:rFonts w:ascii="Verdana" w:eastAsia="Times New Roman" w:hAnsi="Verdana" w:cs="Times New Roman"/>
          <w:sz w:val="21"/>
          <w:szCs w:val="21"/>
          <w:lang w:eastAsia="ru-RU"/>
        </w:rPr>
        <w:t xml:space="preserve"> настоящей статьи.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сумма потребительского кредита (займа) или лимит кредитования и порядок его изменения;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срок действия договора потребительского кредита (займа) и срок возврата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валюта, в которой предоставляется потребительский кредит (заем);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w:t>
      </w:r>
      <w:r w:rsidRPr="0096087F">
        <w:rPr>
          <w:rFonts w:ascii="Verdana" w:eastAsia="Times New Roman" w:hAnsi="Verdana" w:cs="Times New Roman"/>
          <w:sz w:val="21"/>
          <w:szCs w:val="21"/>
          <w:lang w:eastAsia="ru-RU"/>
        </w:rPr>
        <w:lastRenderedPageBreak/>
        <w:t>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13) возможность запрета уступки кредитором третьим лицам прав (требований)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14) согласие заемщика с общими условиями договора потребительского кредита (займа) соответствующего вида;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16) способ обмена информацией между кредитором и заемщиком.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r:id="rId19" w:history="1">
        <w:r w:rsidRPr="0096087F">
          <w:rPr>
            <w:rFonts w:ascii="Verdana" w:eastAsia="Times New Roman" w:hAnsi="Verdana" w:cs="Times New Roman"/>
            <w:color w:val="000000"/>
            <w:sz w:val="21"/>
            <w:szCs w:val="21"/>
            <w:lang w:eastAsia="ru-RU"/>
          </w:rPr>
          <w:t>частью 4</w:t>
        </w:r>
      </w:hyperlink>
      <w:r w:rsidRPr="0096087F">
        <w:rPr>
          <w:rFonts w:ascii="Verdana" w:eastAsia="Times New Roman" w:hAnsi="Verdana" w:cs="Times New Roman"/>
          <w:sz w:val="21"/>
          <w:szCs w:val="21"/>
          <w:lang w:eastAsia="ru-RU"/>
        </w:rPr>
        <w:t xml:space="preserve"> настоящей статьи.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12. Индивидуальные условия договора потребительского кредита (займа), указанные в </w:t>
      </w:r>
      <w:hyperlink r:id="rId20" w:history="1">
        <w:r w:rsidRPr="0096087F">
          <w:rPr>
            <w:rFonts w:ascii="Verdana" w:eastAsia="Times New Roman" w:hAnsi="Verdana" w:cs="Times New Roman"/>
            <w:color w:val="000000"/>
            <w:sz w:val="21"/>
            <w:szCs w:val="21"/>
            <w:lang w:eastAsia="ru-RU"/>
          </w:rPr>
          <w:t>части 9</w:t>
        </w:r>
      </w:hyperlink>
      <w:r w:rsidRPr="0096087F">
        <w:rPr>
          <w:rFonts w:ascii="Verdana" w:eastAsia="Times New Roman" w:hAnsi="Verdana" w:cs="Times New Roman"/>
          <w:sz w:val="21"/>
          <w:szCs w:val="21"/>
          <w:lang w:eastAsia="ru-RU"/>
        </w:rPr>
        <w:t xml:space="preserve"> настоящей статьи, отражаются в виде таблицы, </w:t>
      </w:r>
      <w:hyperlink r:id="rId21" w:history="1">
        <w:r w:rsidRPr="0096087F">
          <w:rPr>
            <w:rFonts w:ascii="Verdana" w:eastAsia="Times New Roman" w:hAnsi="Verdana" w:cs="Times New Roman"/>
            <w:color w:val="000000"/>
            <w:sz w:val="21"/>
            <w:szCs w:val="21"/>
            <w:lang w:eastAsia="ru-RU"/>
          </w:rPr>
          <w:t>форма</w:t>
        </w:r>
      </w:hyperlink>
      <w:r w:rsidRPr="0096087F">
        <w:rPr>
          <w:rFonts w:ascii="Verdana" w:eastAsia="Times New Roman" w:hAnsi="Verdana" w:cs="Times New Roman"/>
          <w:sz w:val="21"/>
          <w:szCs w:val="21"/>
          <w:lang w:eastAsia="ru-RU"/>
        </w:rPr>
        <w:t xml:space="preserve">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13. В договоре потребительского кредита (займа) не могут содержаться: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2) условие о выдаче кредитором заемщику нового потребительского кредита (займа) в целях погашения имеющейся задолженности перед кредитором без </w:t>
      </w:r>
      <w:r w:rsidRPr="0096087F">
        <w:rPr>
          <w:rFonts w:ascii="Verdana" w:eastAsia="Times New Roman" w:hAnsi="Verdana" w:cs="Times New Roman"/>
          <w:sz w:val="21"/>
          <w:szCs w:val="21"/>
          <w:lang w:eastAsia="ru-RU"/>
        </w:rPr>
        <w:lastRenderedPageBreak/>
        <w:t>заключения нового договора потребительского кредита (займа) после даты возникновения такой задолженности;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задолженность по процентам;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задолженность по основному долгу;</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3) неустойка (штраф, пеня) в размере, определенном в соответствии с </w:t>
      </w:r>
      <w:hyperlink r:id="rId22" w:history="1">
        <w:r w:rsidRPr="0096087F">
          <w:rPr>
            <w:rFonts w:ascii="Verdana" w:eastAsia="Times New Roman" w:hAnsi="Verdana" w:cs="Times New Roman"/>
            <w:color w:val="000000"/>
            <w:sz w:val="21"/>
            <w:szCs w:val="21"/>
            <w:lang w:eastAsia="ru-RU"/>
          </w:rPr>
          <w:t>частью 21</w:t>
        </w:r>
      </w:hyperlink>
      <w:r w:rsidRPr="0096087F">
        <w:rPr>
          <w:rFonts w:ascii="Verdana" w:eastAsia="Times New Roman" w:hAnsi="Verdana" w:cs="Times New Roman"/>
          <w:sz w:val="21"/>
          <w:szCs w:val="21"/>
          <w:lang w:eastAsia="ru-RU"/>
        </w:rPr>
        <w:t xml:space="preserve"> настоящей статьи;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проценты, начисленные за текущий период платежей;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5) сумма основного долга за текущий период платежей;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6. Полная стоимость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2. Полная стоимость потребительского кредита (займа) определяется в процентах годовых по формуле: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Pr>
          <w:rFonts w:ascii="Verdana" w:eastAsia="Times New Roman" w:hAnsi="Verdana" w:cs="Times New Roman"/>
          <w:noProof/>
          <w:sz w:val="21"/>
          <w:szCs w:val="21"/>
          <w:lang w:eastAsia="ru-RU"/>
        </w:rPr>
        <mc:AlternateContent>
          <mc:Choice Requires="wps">
            <w:drawing>
              <wp:inline distT="0" distB="0" distL="0" distR="0">
                <wp:extent cx="308610" cy="308610"/>
                <wp:effectExtent l="0" t="0" r="0" b="0"/>
                <wp:docPr id="5" name="Прямоугольник 5" descr="Рисуно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Рисунок 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DiAsmv6gIAAOEFAAAOAAAAAAAA&#10;AAAAAAAAAC4CAABkcnMvZTJvRG9jLnhtbFBLAQItABQABgAIAAAAIQCY9mwN2QAAAAMBAAAPAAAA&#10;AAAAAAAAAAAAAEQFAABkcnMvZG93bnJldi54bWxQSwUGAAAAAAQABADzAAAASgYAAAAA&#10;" filled="f" stroked="f">
                <o:lock v:ext="edit" aspectratio="t"/>
                <w10:anchorlock/>
              </v:rect>
            </w:pict>
          </mc:Fallback>
        </mc:AlternateContent>
      </w:r>
      <w:r w:rsidRPr="0096087F">
        <w:rPr>
          <w:rFonts w:ascii="Verdana" w:eastAsia="Times New Roman" w:hAnsi="Verdana" w:cs="Times New Roman"/>
          <w:sz w:val="21"/>
          <w:szCs w:val="21"/>
          <w:lang w:eastAsia="ru-RU"/>
        </w:rPr>
        <w:t>,</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где </w:t>
      </w:r>
      <w:r>
        <w:rPr>
          <w:rFonts w:ascii="Verdana" w:eastAsia="Times New Roman" w:hAnsi="Verdana" w:cs="Times New Roman"/>
          <w:noProof/>
          <w:sz w:val="21"/>
          <w:szCs w:val="21"/>
          <w:lang w:eastAsia="ru-RU"/>
        </w:rPr>
        <mc:AlternateContent>
          <mc:Choice Requires="wps">
            <w:drawing>
              <wp:inline distT="0" distB="0" distL="0" distR="0">
                <wp:extent cx="308610" cy="308610"/>
                <wp:effectExtent l="0" t="0" r="0" b="0"/>
                <wp:docPr id="4" name="Прямоугольник 4" descr="Рисуно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Рисунок 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U4h4ZOsCAADhBQ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96087F">
        <w:rPr>
          <w:rFonts w:ascii="Verdana" w:eastAsia="Times New Roman" w:hAnsi="Verdana" w:cs="Times New Roman"/>
          <w:sz w:val="21"/>
          <w:szCs w:val="21"/>
          <w:lang w:eastAsia="ru-RU"/>
        </w:rPr>
        <w:t> - дата i-го денежного потока (платежа);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Pr>
          <w:rFonts w:ascii="Verdana" w:eastAsia="Times New Roman" w:hAnsi="Verdana" w:cs="Times New Roman"/>
          <w:noProof/>
          <w:sz w:val="21"/>
          <w:szCs w:val="21"/>
          <w:lang w:eastAsia="ru-RU"/>
        </w:rPr>
        <mc:AlternateContent>
          <mc:Choice Requires="wps">
            <w:drawing>
              <wp:inline distT="0" distB="0" distL="0" distR="0">
                <wp:extent cx="308610" cy="308610"/>
                <wp:effectExtent l="0" t="0" r="0" b="0"/>
                <wp:docPr id="3" name="Прямоугольник 3" descr="Рисуно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Рисунок 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I/ZEn/sAgAA4QUAAA4AAAAA&#10;AAAAAAAAAAAALgIAAGRycy9lMm9Eb2MueG1sUEsBAi0AFAAGAAgAAAAhAJj2bA3ZAAAAAwEAAA8A&#10;AAAAAAAAAAAAAAAARgUAAGRycy9kb3ducmV2LnhtbFBLBQYAAAAABAAEAPMAAABMBgAAAAA=&#10;" filled="f" stroked="f">
                <o:lock v:ext="edit" aspectratio="t"/>
                <w10:anchorlock/>
              </v:rect>
            </w:pict>
          </mc:Fallback>
        </mc:AlternateContent>
      </w:r>
      <w:r w:rsidRPr="0096087F">
        <w:rPr>
          <w:rFonts w:ascii="Verdana" w:eastAsia="Times New Roman" w:hAnsi="Verdana" w:cs="Times New Roman"/>
          <w:sz w:val="21"/>
          <w:szCs w:val="21"/>
          <w:lang w:eastAsia="ru-RU"/>
        </w:rPr>
        <w:t> - дата начального денежного потока (платежа) (совпадает с датой перечисления денежных средств заемщику);</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n - количество денежных потоков (платежей);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Pr>
          <w:rFonts w:ascii="Verdana" w:eastAsia="Times New Roman" w:hAnsi="Verdana" w:cs="Times New Roman"/>
          <w:noProof/>
          <w:sz w:val="21"/>
          <w:szCs w:val="21"/>
          <w:lang w:eastAsia="ru-RU"/>
        </w:rPr>
        <mc:AlternateContent>
          <mc:Choice Requires="wps">
            <w:drawing>
              <wp:inline distT="0" distB="0" distL="0" distR="0">
                <wp:extent cx="308610" cy="308610"/>
                <wp:effectExtent l="0" t="0" r="0" b="0"/>
                <wp:docPr id="2" name="Прямоугольник 2" descr="Рисуно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Рисунок 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DJKOLLsAgAA4QUAAA4AAAAA&#10;AAAAAAAAAAAALgIAAGRycy9lMm9Eb2MueG1sUEsBAi0AFAAGAAgAAAAhAJj2bA3ZAAAAAwEAAA8A&#10;AAAAAAAAAAAAAAAARgUAAGRycy9kb3ducmV2LnhtbFBLBQYAAAAABAAEAPMAAABMBgAAAAA=&#10;" filled="f" stroked="f">
                <o:lock v:ext="edit" aspectratio="t"/>
                <w10:anchorlock/>
              </v:rect>
            </w:pict>
          </mc:Fallback>
        </mc:AlternateContent>
      </w:r>
      <w:r w:rsidRPr="0096087F">
        <w:rPr>
          <w:rFonts w:ascii="Verdana" w:eastAsia="Times New Roman" w:hAnsi="Verdana" w:cs="Times New Roman"/>
          <w:sz w:val="21"/>
          <w:szCs w:val="21"/>
          <w:lang w:eastAsia="ru-RU"/>
        </w:rPr>
        <w:t> - сумма i-го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ПСК - полная стоимость кредита в процентах годовых.</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Pr>
          <w:rFonts w:ascii="Verdana" w:eastAsia="Times New Roman" w:hAnsi="Verdana" w:cs="Times New Roman"/>
          <w:noProof/>
          <w:sz w:val="21"/>
          <w:szCs w:val="21"/>
          <w:lang w:eastAsia="ru-RU"/>
        </w:rPr>
        <mc:AlternateContent>
          <mc:Choice Requires="wps">
            <w:drawing>
              <wp:inline distT="0" distB="0" distL="0" distR="0">
                <wp:extent cx="308610" cy="308610"/>
                <wp:effectExtent l="0" t="0" r="0" b="0"/>
                <wp:docPr id="1" name="Прямоугольник 1" descr="Рисуно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Рисунок 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KQk7TfpAgAA4QUAAA4AAAAAAAAA&#10;AAAAAAAALgIAAGRycy9lMm9Eb2MueG1sUEsBAi0AFAAGAAgAAAAhAJj2bA3ZAAAAAwEAAA8AAAAA&#10;AAAAAAAAAAAAQwUAAGRycy9kb3ducmV2LnhtbFBLBQYAAAAABAAEAPMAAABJBgAAAAA=&#10;" filled="f" stroked="f">
                <o:lock v:ext="edit" aspectratio="t"/>
                <w10:anchorlock/>
              </v:rect>
            </w:pict>
          </mc:Fallback>
        </mc:AlternateContent>
      </w:r>
      <w:r w:rsidRPr="0096087F">
        <w:rPr>
          <w:rFonts w:ascii="Verdana" w:eastAsia="Times New Roman" w:hAnsi="Verdana" w:cs="Times New Roman"/>
          <w:sz w:val="21"/>
          <w:szCs w:val="21"/>
          <w:lang w:eastAsia="ru-RU"/>
        </w:rPr>
        <w:t>).</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по погашению основной суммы долга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по уплате процентов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плата за выпуск и обслуживание электронного средства платежа при заключении и исполнении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w:t>
      </w:r>
      <w:r w:rsidRPr="0096087F">
        <w:rPr>
          <w:rFonts w:ascii="Verdana" w:eastAsia="Times New Roman" w:hAnsi="Verdana" w:cs="Times New Roman"/>
          <w:sz w:val="21"/>
          <w:szCs w:val="21"/>
          <w:lang w:eastAsia="ru-RU"/>
        </w:rPr>
        <w:lastRenderedPageBreak/>
        <w:t>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5. В расчет полной стоимости потребительского кредита (займа) не включаются: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платежи, связанные с неисполнением или ненадлежащим исполнением заемщиком условий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8. Банк России в установленном им </w:t>
      </w:r>
      <w:hyperlink r:id="rId23" w:history="1">
        <w:r w:rsidRPr="0096087F">
          <w:rPr>
            <w:rFonts w:ascii="Verdana" w:eastAsia="Times New Roman" w:hAnsi="Verdana" w:cs="Times New Roman"/>
            <w:color w:val="000000"/>
            <w:sz w:val="21"/>
            <w:szCs w:val="21"/>
            <w:lang w:eastAsia="ru-RU"/>
          </w:rPr>
          <w:t>порядке</w:t>
        </w:r>
      </w:hyperlink>
      <w:r w:rsidRPr="0096087F">
        <w:rPr>
          <w:rFonts w:ascii="Verdana" w:eastAsia="Times New Roman" w:hAnsi="Verdana" w:cs="Times New Roman"/>
          <w:sz w:val="21"/>
          <w:szCs w:val="21"/>
          <w:lang w:eastAsia="ru-RU"/>
        </w:rPr>
        <w:t xml:space="preserve">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подлежит применению.</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9. Категории потребительских кредитов (займов) определяются Банком России в установленном им </w:t>
      </w:r>
      <w:hyperlink r:id="rId24" w:history="1">
        <w:r w:rsidRPr="0096087F">
          <w:rPr>
            <w:rFonts w:ascii="Verdana" w:eastAsia="Times New Roman" w:hAnsi="Verdana" w:cs="Times New Roman"/>
            <w:color w:val="000000"/>
            <w:sz w:val="21"/>
            <w:szCs w:val="21"/>
            <w:lang w:eastAsia="ru-RU"/>
          </w:rPr>
          <w:t>порядке</w:t>
        </w:r>
      </w:hyperlink>
      <w:r w:rsidRPr="0096087F">
        <w:rPr>
          <w:rFonts w:ascii="Verdana" w:eastAsia="Times New Roman" w:hAnsi="Verdana" w:cs="Times New Roman"/>
          <w:sz w:val="21"/>
          <w:szCs w:val="21"/>
          <w:lang w:eastAsia="ru-RU"/>
        </w:rPr>
        <w:t xml:space="preserve">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10. Среднерыночное значение полной стоимости потребительского кредита (займа)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11.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lastRenderedPageBreak/>
        <w:t>Статья 7. Заключение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1. Договор потребительского кредита (займа) заключается в порядке, установленном </w:t>
      </w:r>
      <w:hyperlink r:id="rId25" w:tooltip="&quot;Гражданский кодекс Российской Федерации (часть вторая)&quot; от 26.01.1996 N 14-ФЗ&#10;(ред. от 21.07.2014)&#10;(с изм. и доп., вступ. в силу с 22.08.2014)&#10;-------------------- Недействующая редакция" w:history="1">
        <w:r w:rsidRPr="0096087F">
          <w:rPr>
            <w:rFonts w:ascii="Verdana" w:eastAsia="Times New Roman" w:hAnsi="Verdana" w:cs="Times New Roman"/>
            <w:color w:val="000000"/>
            <w:sz w:val="21"/>
            <w:szCs w:val="21"/>
            <w:lang w:eastAsia="ru-RU"/>
          </w:rPr>
          <w:t>законодательством</w:t>
        </w:r>
      </w:hyperlink>
      <w:r w:rsidRPr="0096087F">
        <w:rPr>
          <w:rFonts w:ascii="Verdana" w:eastAsia="Times New Roman" w:hAnsi="Verdana" w:cs="Times New Roman"/>
          <w:sz w:val="21"/>
          <w:szCs w:val="21"/>
          <w:lang w:eastAsia="ru-RU"/>
        </w:rPr>
        <w:t xml:space="preserve"> Российской Федерации для кредитного договора, договора займа, с учетом особенностей, предусмотренных настоящим Федеральным законом.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w:t>
      </w:r>
      <w:hyperlink r:id="rId26" w:history="1">
        <w:r w:rsidRPr="0096087F">
          <w:rPr>
            <w:rFonts w:ascii="Verdana" w:eastAsia="Times New Roman" w:hAnsi="Verdana" w:cs="Times New Roman"/>
            <w:color w:val="000000"/>
            <w:sz w:val="21"/>
            <w:szCs w:val="21"/>
            <w:lang w:eastAsia="ru-RU"/>
          </w:rPr>
          <w:t>законом</w:t>
        </w:r>
      </w:hyperlink>
      <w:r w:rsidRPr="0096087F">
        <w:rPr>
          <w:rFonts w:ascii="Verdana" w:eastAsia="Times New Roman" w:hAnsi="Verdana" w:cs="Times New Roman"/>
          <w:sz w:val="21"/>
          <w:szCs w:val="21"/>
          <w:lang w:eastAsia="ru-RU"/>
        </w:rPr>
        <w:t xml:space="preserve"> от 30 декабря 2004 года N 218-ФЗ "О кредитных историях".</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r:id="rId27" w:history="1">
        <w:r w:rsidRPr="0096087F">
          <w:rPr>
            <w:rFonts w:ascii="Verdana" w:eastAsia="Times New Roman" w:hAnsi="Verdana" w:cs="Times New Roman"/>
            <w:color w:val="000000"/>
            <w:sz w:val="21"/>
            <w:szCs w:val="21"/>
            <w:lang w:eastAsia="ru-RU"/>
          </w:rPr>
          <w:t>части 9 статьи 5</w:t>
        </w:r>
      </w:hyperlink>
      <w:r w:rsidRPr="0096087F">
        <w:rPr>
          <w:rFonts w:ascii="Verdana" w:eastAsia="Times New Roman" w:hAnsi="Verdana" w:cs="Times New Roman"/>
          <w:sz w:val="21"/>
          <w:szCs w:val="21"/>
          <w:lang w:eastAsia="ru-RU"/>
        </w:rPr>
        <w:t xml:space="preserve"> настоящего Федерального закона. Договор потребительского займа считается заключенным с момента передачи заемщику денежных средств.</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r:id="rId28" w:history="1">
        <w:r w:rsidRPr="0096087F">
          <w:rPr>
            <w:rFonts w:ascii="Verdana" w:eastAsia="Times New Roman" w:hAnsi="Verdana" w:cs="Times New Roman"/>
            <w:color w:val="000000"/>
            <w:sz w:val="21"/>
            <w:szCs w:val="21"/>
            <w:lang w:eastAsia="ru-RU"/>
          </w:rPr>
          <w:t>частью 8</w:t>
        </w:r>
      </w:hyperlink>
      <w:r w:rsidRPr="0096087F">
        <w:rPr>
          <w:rFonts w:ascii="Verdana" w:eastAsia="Times New Roman" w:hAnsi="Verdana" w:cs="Times New Roman"/>
          <w:sz w:val="21"/>
          <w:szCs w:val="21"/>
          <w:lang w:eastAsia="ru-RU"/>
        </w:rPr>
        <w:t xml:space="preserve"> настоящей статьи, договор не считается заключенным.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 xml:space="preserve">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r:id="rId29" w:history="1">
        <w:r w:rsidRPr="0096087F">
          <w:rPr>
            <w:rFonts w:ascii="Verdana" w:eastAsia="Times New Roman" w:hAnsi="Verdana" w:cs="Times New Roman"/>
            <w:color w:val="000000"/>
            <w:sz w:val="21"/>
            <w:szCs w:val="21"/>
            <w:lang w:eastAsia="ru-RU"/>
          </w:rPr>
          <w:t>частью 11</w:t>
        </w:r>
      </w:hyperlink>
      <w:r w:rsidRPr="0096087F">
        <w:rPr>
          <w:rFonts w:ascii="Verdana" w:eastAsia="Times New Roman" w:hAnsi="Verdana" w:cs="Times New Roman"/>
          <w:sz w:val="21"/>
          <w:szCs w:val="21"/>
          <w:lang w:eastAsia="ru-RU"/>
        </w:rPr>
        <w:t xml:space="preserve"> настоящей статьи.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8. Передача электронного средства платежа при выдаче потребительского кредита с использованием электронного средства платежа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9. Проценты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10. Информация, предоставляемая заемщику после заключения договора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размер текущей задолженности заемщика перед кредитором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иные сведения, указанные в договоре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размер текущей задолженности заемщика перед кредитором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доступная сумма потребительского кредита (займа) с лимитом кредитования.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r:id="rId30" w:history="1">
        <w:r w:rsidRPr="0096087F">
          <w:rPr>
            <w:rFonts w:ascii="Verdana" w:eastAsia="Times New Roman" w:hAnsi="Verdana" w:cs="Times New Roman"/>
            <w:color w:val="000000"/>
            <w:sz w:val="21"/>
            <w:szCs w:val="21"/>
            <w:lang w:eastAsia="ru-RU"/>
          </w:rPr>
          <w:t>части 1</w:t>
        </w:r>
      </w:hyperlink>
      <w:r w:rsidRPr="0096087F">
        <w:rPr>
          <w:rFonts w:ascii="Verdana" w:eastAsia="Times New Roman" w:hAnsi="Verdana" w:cs="Times New Roman"/>
          <w:sz w:val="21"/>
          <w:szCs w:val="21"/>
          <w:lang w:eastAsia="ru-RU"/>
        </w:rPr>
        <w:t xml:space="preserve"> настоящей статьи.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11. Право заемщика на отказ от получения потребительского кредита (займа) и досрочный возврат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7. При досрочном возврате заемщиком всей суммы потребительского кредита (займа) или ее части в соответствии с </w:t>
      </w:r>
      <w:hyperlink r:id="rId31" w:history="1">
        <w:r w:rsidRPr="0096087F">
          <w:rPr>
            <w:rFonts w:ascii="Verdana" w:eastAsia="Times New Roman" w:hAnsi="Verdana" w:cs="Times New Roman"/>
            <w:color w:val="000000"/>
            <w:sz w:val="21"/>
            <w:szCs w:val="21"/>
            <w:lang w:eastAsia="ru-RU"/>
          </w:rPr>
          <w:t>частью 4</w:t>
        </w:r>
      </w:hyperlink>
      <w:r w:rsidRPr="0096087F">
        <w:rPr>
          <w:rFonts w:ascii="Verdana" w:eastAsia="Times New Roman" w:hAnsi="Verdana" w:cs="Times New Roman"/>
          <w:sz w:val="21"/>
          <w:szCs w:val="21"/>
          <w:lang w:eastAsia="ru-RU"/>
        </w:rPr>
        <w:t xml:space="preserve">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w:t>
      </w:r>
      <w:r w:rsidRPr="0096087F">
        <w:rPr>
          <w:rFonts w:ascii="Verdana" w:eastAsia="Times New Roman" w:hAnsi="Verdana" w:cs="Times New Roman"/>
          <w:sz w:val="21"/>
          <w:szCs w:val="21"/>
          <w:lang w:eastAsia="ru-RU"/>
        </w:rPr>
        <w:lastRenderedPageBreak/>
        <w:t>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12. Уступка прав (требований)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w:t>
      </w:r>
      <w:hyperlink r:id="rId32" w:history="1">
        <w:r w:rsidRPr="0096087F">
          <w:rPr>
            <w:rFonts w:ascii="Verdana" w:eastAsia="Times New Roman" w:hAnsi="Verdana" w:cs="Times New Roman"/>
            <w:color w:val="000000"/>
            <w:sz w:val="21"/>
            <w:szCs w:val="21"/>
            <w:lang w:eastAsia="ru-RU"/>
          </w:rPr>
          <w:t>законодательством</w:t>
        </w:r>
      </w:hyperlink>
      <w:r w:rsidRPr="0096087F">
        <w:rPr>
          <w:rFonts w:ascii="Verdana" w:eastAsia="Times New Roman" w:hAnsi="Verdana" w:cs="Times New Roman"/>
          <w:sz w:val="21"/>
          <w:szCs w:val="21"/>
          <w:lang w:eastAsia="ru-RU"/>
        </w:rPr>
        <w:t xml:space="preserve"> Российской Федерации о персональных данных.</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w:t>
      </w:r>
      <w:hyperlink r:id="rId33" w:history="1">
        <w:r w:rsidRPr="0096087F">
          <w:rPr>
            <w:rFonts w:ascii="Verdana" w:eastAsia="Times New Roman" w:hAnsi="Verdana" w:cs="Times New Roman"/>
            <w:color w:val="000000"/>
            <w:sz w:val="21"/>
            <w:szCs w:val="21"/>
            <w:lang w:eastAsia="ru-RU"/>
          </w:rPr>
          <w:t>законом</w:t>
        </w:r>
      </w:hyperlink>
      <w:r w:rsidRPr="0096087F">
        <w:rPr>
          <w:rFonts w:ascii="Verdana" w:eastAsia="Times New Roman" w:hAnsi="Verdana" w:cs="Times New Roman"/>
          <w:sz w:val="21"/>
          <w:szCs w:val="21"/>
          <w:lang w:eastAsia="ru-RU"/>
        </w:rPr>
        <w:t xml:space="preserve"> тайну, персональные данные, обеспечивать конфиденциальность и безопасность указанных данных и несет ответственность за их разглашение.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13. Разрешение споров</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Иски заемщика к кредитору о защите прав потребителей предъявляются в соответствии с законодательством Российской Федерации.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15. Особенности совершения действий, направленных на возврат задолженности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lastRenderedPageBreak/>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При совершении действий, направленных на возврат во внесудебном порядке задолженности, возникшей по договору потребительского кредита (займа),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потребительского кредита (займа) (далее - лицо, осуществляющее деятельность по возврату задолженности), вправе взаимодействовать с заемщиком и лицами, предоставившими обеспечение по договору потребительского кредита (займа), используя:</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личные встречи, телефонные переговоры (далее - непосредственное взаимодействие);</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почтовые отправления по месту жительства заемщика или лица, предоставившего обеспечение по договору потребительского кредита (займа),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2. Иные, за исключением указанных в </w:t>
      </w:r>
      <w:hyperlink r:id="rId34" w:history="1">
        <w:r w:rsidRPr="0096087F">
          <w:rPr>
            <w:rFonts w:ascii="Verdana" w:eastAsia="Times New Roman" w:hAnsi="Verdana" w:cs="Times New Roman"/>
            <w:color w:val="000000"/>
            <w:sz w:val="21"/>
            <w:szCs w:val="21"/>
            <w:lang w:eastAsia="ru-RU"/>
          </w:rPr>
          <w:t>части 1</w:t>
        </w:r>
      </w:hyperlink>
      <w:r w:rsidRPr="0096087F">
        <w:rPr>
          <w:rFonts w:ascii="Verdana" w:eastAsia="Times New Roman" w:hAnsi="Verdana" w:cs="Times New Roman"/>
          <w:sz w:val="21"/>
          <w:szCs w:val="21"/>
          <w:lang w:eastAsia="ru-RU"/>
        </w:rPr>
        <w:t xml:space="preserve"> настоящей статьи способов, способы взаимодействия с заемщиком или лицом, предоставившим обеспечение по договору потребительского кредита (займа), по инициативе кредитора и (или) лица, осуществляющего деятельность по возврату задолженности, могут использоваться только при наличии в письменной форме согласия заемщика или лица, предоставившего обеспечение по договору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Не допускаются следующие действия по инициативе кредитора и (или) лица, осуществляющего деятельность по возврату задолженности: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непосредственное взаимодействие с заемщиком или лицом, предоставившим обеспечение по договору потребительского кредита (займа), направленное на исполнение заемщиком обязательства по договору, срок исполнения которого не наступил, за исключением случая, если право потребовать досрочного исполнения обязательства по договору предусмотрено федеральным законом;</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с 22 до 8 часов по местному времени и в выходные и нерабочие праздничные дни с 20 до 9 часов по местному времени по месту жительства заемщика или лица, предоставившего обеспечение по договору потребительского кредита (займа), которое указано при заключении договора потребительского кредита (договора, обеспечивающего исполнение договора потребительского кредита (займа) или о котором кредитор был уведомлен в порядке, установленном договором потребительского кредита (займа).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xml:space="preserve">4. Кредитор, а также лицо, осуществляющее деятельность по возврату задолженности, не вправе совершать юридические и иные действия, направленные на возврат задолженности, возникшей по договору потребительского кредита (займа), с намерением причинить вред заемщику или лицу, предоставившему </w:t>
      </w:r>
      <w:r w:rsidRPr="0096087F">
        <w:rPr>
          <w:rFonts w:ascii="Verdana" w:eastAsia="Times New Roman" w:hAnsi="Verdana" w:cs="Times New Roman"/>
          <w:sz w:val="21"/>
          <w:szCs w:val="21"/>
          <w:lang w:eastAsia="ru-RU"/>
        </w:rPr>
        <w:lastRenderedPageBreak/>
        <w:t>обеспечение по договору потребительского кредита (займа), а также злоупотреблять правом в иных формах.</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5. При непосредственном взаимодействии с заемщиком или лицом, предоставившим обеспечение по договору потребительского кредита (займа), кредитор и (или) лицо, осуществляющее деятельность по возврату задолженности, обязаны сообщать фамилию, имя, отчество (последнее при наличии) или наименование кредитора и (или) лица, осуществляющего деятельность по возврату задолженности, или место нахождения, фамилию, имя, отчество (последнее при наличии) и должность работника кредитора или лица, осуществляющего деятельность по возврату задолженности, который осуществляет взаимодействие с заемщиком, адрес места нахождения для направления корреспонденции кредитору и (или) лицу, осуществляющему деятельность по возврату задолженности.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16. Надзор, контроль за соблюдением требований настоящего Федерального закона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Контроль за соблюдением лицами, осуществляющими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федеральными законами.</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Arial" w:eastAsia="Times New Roman" w:hAnsi="Arial" w:cs="Arial"/>
          <w:b/>
          <w:bCs/>
          <w:sz w:val="21"/>
          <w:szCs w:val="21"/>
          <w:lang w:eastAsia="ru-RU"/>
        </w:rPr>
        <w:t>Статья 17. Вступление в силу настоящего Федерального закона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1. Настоящий Федеральный закон вступает в силу 1 июля 2014 года.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 Настоящий Федеральный закон применяется к договорам потребительского кредита (займа), заключенным после дня вступления его в силу.</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Президент</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Российской Федерации</w:t>
      </w:r>
    </w:p>
    <w:p w:rsidR="0096087F" w:rsidRPr="0096087F" w:rsidRDefault="0096087F" w:rsidP="0096087F">
      <w:pPr>
        <w:spacing w:after="0" w:line="360" w:lineRule="auto"/>
        <w:jc w:val="right"/>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В.ПУТИН</w:t>
      </w:r>
    </w:p>
    <w:p w:rsidR="0096087F" w:rsidRPr="0096087F" w:rsidRDefault="0096087F" w:rsidP="0096087F">
      <w:pPr>
        <w:spacing w:after="0" w:line="240" w:lineRule="auto"/>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Москва, Кремль</w:t>
      </w:r>
    </w:p>
    <w:p w:rsidR="0096087F" w:rsidRPr="0096087F" w:rsidRDefault="0096087F" w:rsidP="0096087F">
      <w:pPr>
        <w:spacing w:after="0" w:line="240" w:lineRule="auto"/>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21 декабря 2013 года</w:t>
      </w:r>
    </w:p>
    <w:p w:rsidR="0096087F" w:rsidRPr="0096087F" w:rsidRDefault="0096087F" w:rsidP="0096087F">
      <w:pPr>
        <w:spacing w:after="0" w:line="240" w:lineRule="auto"/>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N 353-ФЗ</w:t>
      </w:r>
    </w:p>
    <w:p w:rsidR="0096087F" w:rsidRPr="0096087F" w:rsidRDefault="0096087F" w:rsidP="0096087F">
      <w:pPr>
        <w:spacing w:after="0" w:line="312" w:lineRule="auto"/>
        <w:ind w:firstLine="547"/>
        <w:jc w:val="both"/>
        <w:rPr>
          <w:rFonts w:ascii="Verdana" w:eastAsia="Times New Roman" w:hAnsi="Verdana" w:cs="Times New Roman"/>
          <w:sz w:val="21"/>
          <w:szCs w:val="21"/>
          <w:lang w:eastAsia="ru-RU"/>
        </w:rPr>
      </w:pPr>
      <w:r w:rsidRPr="0096087F">
        <w:rPr>
          <w:rFonts w:ascii="Verdana" w:eastAsia="Times New Roman" w:hAnsi="Verdana" w:cs="Times New Roman"/>
          <w:sz w:val="21"/>
          <w:szCs w:val="21"/>
          <w:lang w:eastAsia="ru-RU"/>
        </w:rPr>
        <w:t> </w:t>
      </w:r>
    </w:p>
    <w:p w:rsidR="007C72B8" w:rsidRDefault="007C72B8">
      <w:bookmarkStart w:id="0" w:name="_GoBack"/>
      <w:bookmarkEnd w:id="0"/>
    </w:p>
    <w:sectPr w:rsidR="007C7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0B3"/>
    <w:multiLevelType w:val="multilevel"/>
    <w:tmpl w:val="AE4C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5731BC"/>
    <w:multiLevelType w:val="multilevel"/>
    <w:tmpl w:val="82BA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2A2086"/>
    <w:multiLevelType w:val="multilevel"/>
    <w:tmpl w:val="E330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42715D"/>
    <w:multiLevelType w:val="multilevel"/>
    <w:tmpl w:val="97A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B6DF1"/>
    <w:multiLevelType w:val="multilevel"/>
    <w:tmpl w:val="0F74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C0FDB"/>
    <w:multiLevelType w:val="multilevel"/>
    <w:tmpl w:val="D38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AB3BA2"/>
    <w:multiLevelType w:val="multilevel"/>
    <w:tmpl w:val="0A5C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7F"/>
    <w:rsid w:val="007C72B8"/>
    <w:rsid w:val="0096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0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08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8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087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0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87F"/>
    <w:rPr>
      <w:b/>
      <w:bCs/>
    </w:rPr>
  </w:style>
  <w:style w:type="character" w:customStyle="1" w:styleId="apple-converted-space">
    <w:name w:val="apple-converted-space"/>
    <w:basedOn w:val="a0"/>
    <w:rsid w:val="0096087F"/>
  </w:style>
  <w:style w:type="character" w:styleId="a5">
    <w:name w:val="Hyperlink"/>
    <w:basedOn w:val="a0"/>
    <w:uiPriority w:val="99"/>
    <w:semiHidden/>
    <w:unhideWhenUsed/>
    <w:rsid w:val="00960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08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08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08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087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60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87F"/>
    <w:rPr>
      <w:b/>
      <w:bCs/>
    </w:rPr>
  </w:style>
  <w:style w:type="character" w:customStyle="1" w:styleId="apple-converted-space">
    <w:name w:val="apple-converted-space"/>
    <w:basedOn w:val="a0"/>
    <w:rsid w:val="0096087F"/>
  </w:style>
  <w:style w:type="character" w:styleId="a5">
    <w:name w:val="Hyperlink"/>
    <w:basedOn w:val="a0"/>
    <w:uiPriority w:val="99"/>
    <w:semiHidden/>
    <w:unhideWhenUsed/>
    <w:rsid w:val="00960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35803">
      <w:bodyDiv w:val="1"/>
      <w:marLeft w:val="0"/>
      <w:marRight w:val="0"/>
      <w:marTop w:val="0"/>
      <w:marBottom w:val="0"/>
      <w:divBdr>
        <w:top w:val="none" w:sz="0" w:space="0" w:color="auto"/>
        <w:left w:val="none" w:sz="0" w:space="0" w:color="auto"/>
        <w:bottom w:val="none" w:sz="0" w:space="0" w:color="auto"/>
        <w:right w:val="none" w:sz="0" w:space="0" w:color="auto"/>
      </w:divBdr>
    </w:div>
    <w:div w:id="1977686651">
      <w:bodyDiv w:val="1"/>
      <w:marLeft w:val="0"/>
      <w:marRight w:val="0"/>
      <w:marTop w:val="0"/>
      <w:marBottom w:val="0"/>
      <w:divBdr>
        <w:top w:val="none" w:sz="0" w:space="0" w:color="auto"/>
        <w:left w:val="none" w:sz="0" w:space="0" w:color="auto"/>
        <w:bottom w:val="none" w:sz="0" w:space="0" w:color="auto"/>
        <w:right w:val="none" w:sz="0" w:space="0" w:color="auto"/>
      </w:divBdr>
      <w:divsChild>
        <w:div w:id="1594820444">
          <w:marLeft w:val="0"/>
          <w:marRight w:val="0"/>
          <w:marTop w:val="0"/>
          <w:marBottom w:val="0"/>
          <w:divBdr>
            <w:top w:val="none" w:sz="0" w:space="0" w:color="auto"/>
            <w:left w:val="none" w:sz="0" w:space="0" w:color="auto"/>
            <w:bottom w:val="none" w:sz="0" w:space="0" w:color="auto"/>
            <w:right w:val="none" w:sz="0" w:space="0" w:color="auto"/>
          </w:divBdr>
        </w:div>
        <w:div w:id="1336180612">
          <w:marLeft w:val="0"/>
          <w:marRight w:val="0"/>
          <w:marTop w:val="0"/>
          <w:marBottom w:val="0"/>
          <w:divBdr>
            <w:top w:val="none" w:sz="0" w:space="0" w:color="auto"/>
            <w:left w:val="none" w:sz="0" w:space="0" w:color="auto"/>
            <w:bottom w:val="none" w:sz="0" w:space="0" w:color="auto"/>
            <w:right w:val="none" w:sz="0" w:space="0" w:color="auto"/>
          </w:divBdr>
        </w:div>
        <w:div w:id="441220725">
          <w:marLeft w:val="0"/>
          <w:marRight w:val="0"/>
          <w:marTop w:val="0"/>
          <w:marBottom w:val="0"/>
          <w:divBdr>
            <w:top w:val="none" w:sz="0" w:space="0" w:color="auto"/>
            <w:left w:val="none" w:sz="0" w:space="0" w:color="auto"/>
            <w:bottom w:val="none" w:sz="0" w:space="0" w:color="auto"/>
            <w:right w:val="none" w:sz="0" w:space="0" w:color="auto"/>
          </w:divBdr>
        </w:div>
      </w:divsChild>
    </w:div>
    <w:div w:id="2139912090">
      <w:bodyDiv w:val="1"/>
      <w:marLeft w:val="0"/>
      <w:marRight w:val="0"/>
      <w:marTop w:val="0"/>
      <w:marBottom w:val="0"/>
      <w:divBdr>
        <w:top w:val="none" w:sz="0" w:space="0" w:color="auto"/>
        <w:left w:val="none" w:sz="0" w:space="0" w:color="auto"/>
        <w:bottom w:val="none" w:sz="0" w:space="0" w:color="auto"/>
        <w:right w:val="none" w:sz="0" w:space="0" w:color="auto"/>
      </w:divBdr>
      <w:divsChild>
        <w:div w:id="1145775173">
          <w:blockQuote w:val="1"/>
          <w:marLeft w:val="304"/>
          <w:marRight w:val="304"/>
          <w:marTop w:val="300"/>
          <w:marBottom w:val="270"/>
          <w:divBdr>
            <w:top w:val="none" w:sz="0" w:space="0" w:color="auto"/>
            <w:left w:val="none" w:sz="0" w:space="0" w:color="auto"/>
            <w:bottom w:val="none" w:sz="0" w:space="0" w:color="auto"/>
            <w:right w:val="none" w:sz="0" w:space="0" w:color="auto"/>
          </w:divBdr>
        </w:div>
        <w:div w:id="1307467387">
          <w:blockQuote w:val="1"/>
          <w:marLeft w:val="304"/>
          <w:marRight w:val="304"/>
          <w:marTop w:val="300"/>
          <w:marBottom w:val="270"/>
          <w:divBdr>
            <w:top w:val="none" w:sz="0" w:space="0" w:color="auto"/>
            <w:left w:val="none" w:sz="0" w:space="0" w:color="auto"/>
            <w:bottom w:val="none" w:sz="0" w:space="0" w:color="auto"/>
            <w:right w:val="none" w:sz="0" w:space="0" w:color="auto"/>
          </w:divBdr>
        </w:div>
        <w:div w:id="821043074">
          <w:blockQuote w:val="1"/>
          <w:marLeft w:val="304"/>
          <w:marRight w:val="304"/>
          <w:marTop w:val="300"/>
          <w:marBottom w:val="270"/>
          <w:divBdr>
            <w:top w:val="none" w:sz="0" w:space="0" w:color="auto"/>
            <w:left w:val="none" w:sz="0" w:space="0" w:color="auto"/>
            <w:bottom w:val="none" w:sz="0" w:space="0" w:color="auto"/>
            <w:right w:val="none" w:sz="0" w:space="0" w:color="auto"/>
          </w:divBdr>
        </w:div>
        <w:div w:id="1539273819">
          <w:blockQuote w:val="1"/>
          <w:marLeft w:val="304"/>
          <w:marRight w:val="304"/>
          <w:marTop w:val="300"/>
          <w:marBottom w:val="270"/>
          <w:divBdr>
            <w:top w:val="none" w:sz="0" w:space="0" w:color="auto"/>
            <w:left w:val="none" w:sz="0" w:space="0" w:color="auto"/>
            <w:bottom w:val="none" w:sz="0" w:space="0" w:color="auto"/>
            <w:right w:val="none" w:sz="0" w:space="0" w:color="auto"/>
          </w:divBdr>
        </w:div>
        <w:div w:id="278725115">
          <w:blockQuote w:val="1"/>
          <w:marLeft w:val="304"/>
          <w:marRight w:val="304"/>
          <w:marTop w:val="300"/>
          <w:marBottom w:val="270"/>
          <w:divBdr>
            <w:top w:val="none" w:sz="0" w:space="0" w:color="auto"/>
            <w:left w:val="none" w:sz="0" w:space="0" w:color="auto"/>
            <w:bottom w:val="none" w:sz="0" w:space="0" w:color="auto"/>
            <w:right w:val="none" w:sz="0" w:space="0" w:color="auto"/>
          </w:divBdr>
        </w:div>
        <w:div w:id="2035688677">
          <w:blockQuote w:val="1"/>
          <w:marLeft w:val="304"/>
          <w:marRight w:val="304"/>
          <w:marTop w:val="300"/>
          <w:marBottom w:val="270"/>
          <w:divBdr>
            <w:top w:val="none" w:sz="0" w:space="0" w:color="auto"/>
            <w:left w:val="none" w:sz="0" w:space="0" w:color="auto"/>
            <w:bottom w:val="none" w:sz="0" w:space="0" w:color="auto"/>
            <w:right w:val="none" w:sz="0" w:space="0" w:color="auto"/>
          </w:divBdr>
        </w:div>
        <w:div w:id="2138835880">
          <w:blockQuote w:val="1"/>
          <w:marLeft w:val="304"/>
          <w:marRight w:val="304"/>
          <w:marTop w:val="300"/>
          <w:marBottom w:val="270"/>
          <w:divBdr>
            <w:top w:val="none" w:sz="0" w:space="0" w:color="auto"/>
            <w:left w:val="none" w:sz="0" w:space="0" w:color="auto"/>
            <w:bottom w:val="none" w:sz="0" w:space="0" w:color="auto"/>
            <w:right w:val="none" w:sz="0" w:space="0" w:color="auto"/>
          </w:divBdr>
        </w:div>
        <w:div w:id="784890478">
          <w:blockQuote w:val="1"/>
          <w:marLeft w:val="304"/>
          <w:marRight w:val="304"/>
          <w:marTop w:val="30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166200&amp;rnd=235642.2326119709" TargetMode="External"/><Relationship Id="rId13" Type="http://schemas.openxmlformats.org/officeDocument/2006/relationships/hyperlink" Target="../cgi/online.cgi?req=doc&amp;base=LAW&amp;n=155986&amp;rnd=235642.650614509&amp;dst=100009&amp;fld=134" TargetMode="External"/><Relationship Id="rId18" Type="http://schemas.openxmlformats.org/officeDocument/2006/relationships/hyperlink" Target="../cgi/online.cgi?req=doc&amp;base=LAW&amp;n=155986&amp;rnd=235642.2935213370&amp;dst=100028&amp;fld=134" TargetMode="External"/><Relationship Id="rId26" Type="http://schemas.openxmlformats.org/officeDocument/2006/relationships/hyperlink" Target="../cgi/online.cgi?req=doc&amp;base=LAW&amp;n=157148&amp;rnd=235642.72718803&amp;dst=48&amp;fld=134" TargetMode="External"/><Relationship Id="rId3" Type="http://schemas.microsoft.com/office/2007/relationships/stylesWithEffects" Target="stylesWithEffects.xml"/><Relationship Id="rId21" Type="http://schemas.openxmlformats.org/officeDocument/2006/relationships/hyperlink" Target="../cgi/online.cgi?req=doc&amp;base=LAW&amp;n=165165&amp;rnd=235642.1196229425&amp;dst=100013&amp;fld=134" TargetMode="External"/><Relationship Id="rId34" Type="http://schemas.openxmlformats.org/officeDocument/2006/relationships/hyperlink" Target="../cgi/online.cgi?req=doc&amp;base=LAW&amp;n=155986&amp;rnd=235642.2796326112&amp;dst=100184&amp;fld=134" TargetMode="External"/><Relationship Id="rId7" Type="http://schemas.openxmlformats.org/officeDocument/2006/relationships/hyperlink" Target="../cgi/online.cgi?req=doc&amp;base=LAW&amp;n=156036&amp;rnd=235642.653828871" TargetMode="External"/><Relationship Id="rId12" Type="http://schemas.openxmlformats.org/officeDocument/2006/relationships/hyperlink" Target="../cgi/online.cgi?req=doc&amp;base=LAW&amp;n=156362&amp;rnd=235642.131729164" TargetMode="External"/><Relationship Id="rId17" Type="http://schemas.openxmlformats.org/officeDocument/2006/relationships/hyperlink" Target="../cgi/online.cgi?req=doc&amp;base=LAW&amp;n=155986&amp;rnd=235642.2206319413&amp;dst=100028&amp;fld=134" TargetMode="External"/><Relationship Id="rId25" Type="http://schemas.openxmlformats.org/officeDocument/2006/relationships/hyperlink" Target="../cgi/online.cgi?req=query&amp;div=LAW&amp;opt=1&amp;REFDOC=155986&amp;REFBASE=LAW&amp;REFFIELD=134&amp;REFSEGM=81&amp;REFPAGE=0&amp;REFTYPE=QP_MULTI_REF&amp;ts=26801148026526812406&amp;REFDST=100125" TargetMode="External"/><Relationship Id="rId33" Type="http://schemas.openxmlformats.org/officeDocument/2006/relationships/hyperlink" Target="../cgi/online.cgi?req=doc&amp;base=LAW&amp;n=93980&amp;rnd=235642.81147116" TargetMode="External"/><Relationship Id="rId2" Type="http://schemas.openxmlformats.org/officeDocument/2006/relationships/styles" Target="styles.xml"/><Relationship Id="rId16" Type="http://schemas.openxmlformats.org/officeDocument/2006/relationships/hyperlink" Target="../cgi/online.cgi?req=doc&amp;base=LAW&amp;n=156036&amp;rnd=235642.293557294&amp;dst=102027&amp;fld=134" TargetMode="External"/><Relationship Id="rId20" Type="http://schemas.openxmlformats.org/officeDocument/2006/relationships/hyperlink" Target="../cgi/online.cgi?req=doc&amp;base=LAW&amp;n=155986&amp;rnd=235642.30422953&amp;dst=100055&amp;fld=134" TargetMode="External"/><Relationship Id="rId29" Type="http://schemas.openxmlformats.org/officeDocument/2006/relationships/hyperlink" Target="../cgi/online.cgi?req=doc&amp;base=LAW&amp;n=155986&amp;rnd=235642.998429845&amp;dst=100135&amp;fld=134" TargetMode="External"/><Relationship Id="rId1" Type="http://schemas.openxmlformats.org/officeDocument/2006/relationships/numbering" Target="numbering.xml"/><Relationship Id="rId6" Type="http://schemas.openxmlformats.org/officeDocument/2006/relationships/hyperlink" Target="../cgi/online.cgi?req=doc&amp;base=LAW&amp;n=155986&amp;rnd=235642.2676227634&amp;dst=100009&amp;fld=134" TargetMode="External"/><Relationship Id="rId11" Type="http://schemas.openxmlformats.org/officeDocument/2006/relationships/hyperlink" Target="../cgi/online.cgi?req=doc&amp;base=LAW&amp;n=156122&amp;rnd=235642.3272530686" TargetMode="External"/><Relationship Id="rId24" Type="http://schemas.openxmlformats.org/officeDocument/2006/relationships/hyperlink" Target="../cgi/online.cgi?req=doc&amp;base=LAW&amp;n=165408&amp;rnd=235642.725728827&amp;dst=100006&amp;fld=134" TargetMode="External"/><Relationship Id="rId32" Type="http://schemas.openxmlformats.org/officeDocument/2006/relationships/hyperlink" Target="../cgi/online.cgi?req=doc&amp;base=LAW&amp;n=163964&amp;rnd=235642.810630754&amp;dst=9&amp;fld=134" TargetMode="External"/><Relationship Id="rId5" Type="http://schemas.openxmlformats.org/officeDocument/2006/relationships/webSettings" Target="webSettings.xml"/><Relationship Id="rId15" Type="http://schemas.openxmlformats.org/officeDocument/2006/relationships/hyperlink" Target="../cgi/online.cgi?req=doc&amp;base=LAW&amp;n=155986&amp;rnd=235642.865222174&amp;dst=100055&amp;fld=134" TargetMode="External"/><Relationship Id="rId23" Type="http://schemas.openxmlformats.org/officeDocument/2006/relationships/hyperlink" Target="../cgi/online.cgi?req=doc&amp;base=LAW&amp;n=165408&amp;rnd=235642.1249025853&amp;dst=100010&amp;fld=134" TargetMode="External"/><Relationship Id="rId28" Type="http://schemas.openxmlformats.org/officeDocument/2006/relationships/hyperlink" Target="../cgi/online.cgi?req=doc&amp;base=LAW&amp;n=155986&amp;rnd=235642.3211524059&amp;dst=100132&amp;fld=134" TargetMode="External"/><Relationship Id="rId36" Type="http://schemas.openxmlformats.org/officeDocument/2006/relationships/theme" Target="theme/theme1.xml"/><Relationship Id="rId10" Type="http://schemas.openxmlformats.org/officeDocument/2006/relationships/hyperlink" Target="../cgi/online.cgi?req=doc&amp;base=LAW&amp;n=156363&amp;rnd=235642.1048229413" TargetMode="External"/><Relationship Id="rId19" Type="http://schemas.openxmlformats.org/officeDocument/2006/relationships/hyperlink" Target="../cgi/online.cgi?req=doc&amp;base=LAW&amp;n=155986&amp;rnd=235642.2164517739&amp;dst=100028&amp;fld=134" TargetMode="External"/><Relationship Id="rId31" Type="http://schemas.openxmlformats.org/officeDocument/2006/relationships/hyperlink" Target="../cgi/online.cgi?req=doc&amp;base=LAW&amp;n=155986&amp;rnd=235642.2006019059&amp;dst=100163&amp;fld=134" TargetMode="External"/><Relationship Id="rId4" Type="http://schemas.openxmlformats.org/officeDocument/2006/relationships/settings" Target="settings.xml"/><Relationship Id="rId9" Type="http://schemas.openxmlformats.org/officeDocument/2006/relationships/hyperlink" Target="../cgi/online.cgi?req=doc&amp;base=LAW&amp;n=156145&amp;rnd=235642.2760825671" TargetMode="External"/><Relationship Id="rId14" Type="http://schemas.openxmlformats.org/officeDocument/2006/relationships/hyperlink" Target="../cgi/online.cgi?req=query&amp;div=LAW&amp;opt=1&amp;REFDOC=155986&amp;REFBASE=LAW&amp;REFFIELD=134&amp;REFSEGM=196&amp;REFPAGE=0&amp;REFTYPE=QP_MULTI_REF&amp;ts=30677148026524032527&amp;REFDST=100023" TargetMode="External"/><Relationship Id="rId22" Type="http://schemas.openxmlformats.org/officeDocument/2006/relationships/hyperlink" Target="../cgi/online.cgi?req=doc&amp;base=LAW&amp;n=155986&amp;rnd=235642.83898653&amp;dst=100092&amp;fld=134" TargetMode="External"/><Relationship Id="rId27" Type="http://schemas.openxmlformats.org/officeDocument/2006/relationships/hyperlink" Target="../cgi/online.cgi?req=doc&amp;base=LAW&amp;n=155986&amp;rnd=235642.486327611&amp;dst=100055&amp;fld=134" TargetMode="External"/><Relationship Id="rId30" Type="http://schemas.openxmlformats.org/officeDocument/2006/relationships/hyperlink" Target="../cgi/online.cgi?req=doc&amp;base=LAW&amp;n=155986&amp;rnd=235642.479029412&amp;dst=100149&amp;f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8426</Words>
  <Characters>51150</Characters>
  <Application>Microsoft Office Word</Application>
  <DocSecurity>0</DocSecurity>
  <Lines>1217</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1</cp:revision>
  <dcterms:created xsi:type="dcterms:W3CDTF">2016-11-27T16:42:00Z</dcterms:created>
  <dcterms:modified xsi:type="dcterms:W3CDTF">2016-11-27T16:48:00Z</dcterms:modified>
</cp:coreProperties>
</file>